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34CC09F4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792759">
        <w:rPr>
          <w:bCs/>
          <w:kern w:val="2"/>
          <w:sz w:val="24"/>
          <w:szCs w:val="24"/>
        </w:rPr>
        <w:t>Болгарии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186E0B99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«ВГМЗ Сарепта»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7657B0" w:rsidRPr="007657B0">
        <w:rPr>
          <w:bCs/>
          <w:kern w:val="2"/>
          <w:sz w:val="24"/>
          <w:szCs w:val="24"/>
        </w:rPr>
        <w:t>https://sarepta.ru/</w:t>
      </w:r>
    </w:p>
    <w:p w14:paraId="33B89093" w14:textId="0B0FC8D5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 w:rsidRPr="00737B25">
        <w:rPr>
          <w:bCs/>
          <w:kern w:val="2"/>
          <w:sz w:val="24"/>
          <w:szCs w:val="24"/>
        </w:rPr>
        <w:t xml:space="preserve">Производство </w:t>
      </w:r>
      <w:r w:rsidR="007657B0">
        <w:rPr>
          <w:bCs/>
          <w:kern w:val="2"/>
          <w:sz w:val="24"/>
          <w:szCs w:val="24"/>
        </w:rPr>
        <w:t>горчичного и рыжикового масла</w:t>
      </w:r>
      <w:r>
        <w:rPr>
          <w:bCs/>
          <w:kern w:val="2"/>
          <w:sz w:val="24"/>
          <w:szCs w:val="24"/>
        </w:rPr>
        <w:t xml:space="preserve"> </w:t>
      </w:r>
    </w:p>
    <w:p w14:paraId="030080D5" w14:textId="6B3AFADC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792759">
        <w:rPr>
          <w:bCs/>
          <w:kern w:val="2"/>
          <w:sz w:val="24"/>
          <w:szCs w:val="24"/>
        </w:rPr>
        <w:t>до 24.12.2021 года</w:t>
      </w:r>
      <w:r>
        <w:rPr>
          <w:bCs/>
          <w:kern w:val="2"/>
          <w:sz w:val="24"/>
          <w:szCs w:val="24"/>
        </w:rPr>
        <w:t>.</w:t>
      </w:r>
    </w:p>
    <w:p w14:paraId="66AA92AE" w14:textId="53CC791F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и дополнительные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0C25A275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или</w:t>
      </w:r>
      <w:r w:rsidR="00792759">
        <w:rPr>
          <w:bCs/>
          <w:kern w:val="2"/>
          <w:sz w:val="24"/>
          <w:szCs w:val="24"/>
        </w:rPr>
        <w:t xml:space="preserve"> болгарский</w:t>
      </w:r>
      <w:r w:rsidRPr="000E7460">
        <w:rPr>
          <w:bCs/>
          <w:kern w:val="2"/>
          <w:sz w:val="24"/>
          <w:szCs w:val="24"/>
        </w:rPr>
        <w:t xml:space="preserve"> язык</w:t>
      </w:r>
      <w:r w:rsidR="00792759">
        <w:rPr>
          <w:bCs/>
          <w:kern w:val="2"/>
          <w:sz w:val="24"/>
          <w:szCs w:val="24"/>
        </w:rPr>
        <w:t>и</w:t>
      </w:r>
      <w:r w:rsidRPr="000E7460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13FE134B" w:rsidR="0083185D" w:rsidRPr="000E7460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792759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«ВГМЗ Сарепта»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64C2C616" w14:textId="55C95838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.2. Дополнительные услуги:</w:t>
      </w:r>
    </w:p>
    <w:p w14:paraId="1F362704" w14:textId="0FCECF17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 перевод презентационных и других материалов на английский язык и (или) язык потенциальных иностранных покупателей</w:t>
      </w:r>
      <w:r w:rsidR="004D36D0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–</w:t>
      </w:r>
      <w:r w:rsidR="004D36D0">
        <w:rPr>
          <w:bCs/>
          <w:kern w:val="2"/>
          <w:sz w:val="24"/>
          <w:szCs w:val="24"/>
        </w:rPr>
        <w:t xml:space="preserve"> </w:t>
      </w:r>
      <w:r w:rsidR="00792759">
        <w:rPr>
          <w:bCs/>
          <w:kern w:val="2"/>
          <w:sz w:val="24"/>
          <w:szCs w:val="24"/>
        </w:rPr>
        <w:t xml:space="preserve">болгарский или </w:t>
      </w:r>
      <w:r w:rsidR="007657B0">
        <w:rPr>
          <w:bCs/>
          <w:kern w:val="2"/>
          <w:sz w:val="24"/>
          <w:szCs w:val="24"/>
        </w:rPr>
        <w:t>английский языки</w:t>
      </w:r>
      <w:r w:rsidRPr="000E7460">
        <w:rPr>
          <w:bCs/>
          <w:kern w:val="2"/>
          <w:sz w:val="24"/>
          <w:szCs w:val="24"/>
        </w:rPr>
        <w:t>;</w:t>
      </w:r>
    </w:p>
    <w:p w14:paraId="7B8382F1" w14:textId="2986E317" w:rsid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консультирование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</w:r>
      <w:r w:rsidR="004D36D0">
        <w:rPr>
          <w:bCs/>
          <w:kern w:val="2"/>
          <w:sz w:val="24"/>
          <w:szCs w:val="24"/>
        </w:rPr>
        <w:t xml:space="preserve"> в </w:t>
      </w:r>
      <w:r w:rsidR="00792759">
        <w:rPr>
          <w:bCs/>
          <w:kern w:val="2"/>
          <w:sz w:val="24"/>
          <w:szCs w:val="24"/>
        </w:rPr>
        <w:t>Болгарии</w:t>
      </w:r>
      <w:r w:rsidR="008B4E16">
        <w:rPr>
          <w:bCs/>
          <w:kern w:val="2"/>
          <w:sz w:val="24"/>
          <w:szCs w:val="24"/>
        </w:rPr>
        <w:t>;</w:t>
      </w:r>
    </w:p>
    <w:p w14:paraId="308D2BEB" w14:textId="6EC8EE25" w:rsidR="008B4E16" w:rsidRPr="000E7460" w:rsidRDefault="008B4E16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пересылка пробной партии продукции ООО «ВГМЗ Сарепта» потенциальным </w:t>
      </w:r>
      <w:r w:rsidR="00792759">
        <w:rPr>
          <w:bCs/>
          <w:kern w:val="2"/>
          <w:sz w:val="24"/>
          <w:szCs w:val="24"/>
        </w:rPr>
        <w:t>болгарским</w:t>
      </w:r>
      <w:r>
        <w:rPr>
          <w:bCs/>
          <w:kern w:val="2"/>
          <w:sz w:val="24"/>
          <w:szCs w:val="24"/>
        </w:rPr>
        <w:t xml:space="preserve"> покупателям</w:t>
      </w:r>
      <w:r w:rsidR="007609D2">
        <w:rPr>
          <w:bCs/>
          <w:kern w:val="2"/>
          <w:sz w:val="24"/>
          <w:szCs w:val="24"/>
        </w:rPr>
        <w:t xml:space="preserve"> за счет Исполнителя</w:t>
      </w:r>
      <w:r w:rsidR="00792759">
        <w:rPr>
          <w:bCs/>
          <w:kern w:val="2"/>
          <w:sz w:val="24"/>
          <w:szCs w:val="24"/>
        </w:rPr>
        <w:t xml:space="preserve"> на территории Болгарии</w:t>
      </w:r>
      <w:r>
        <w:rPr>
          <w:bCs/>
          <w:kern w:val="2"/>
          <w:sz w:val="24"/>
          <w:szCs w:val="24"/>
        </w:rPr>
        <w:t>.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1269058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737B25">
        <w:rPr>
          <w:bCs/>
          <w:kern w:val="2"/>
          <w:sz w:val="24"/>
          <w:szCs w:val="24"/>
        </w:rPr>
        <w:t xml:space="preserve">5 </w:t>
      </w:r>
      <w:r w:rsidR="00792759">
        <w:rPr>
          <w:bCs/>
          <w:kern w:val="2"/>
          <w:sz w:val="24"/>
          <w:szCs w:val="24"/>
        </w:rPr>
        <w:t>болгарскими</w:t>
      </w:r>
      <w:r w:rsidR="007657B0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«ВГМЗ Сарепта»).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777777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81BDA"/>
    <w:rsid w:val="000E7460"/>
    <w:rsid w:val="000F1B59"/>
    <w:rsid w:val="0013734D"/>
    <w:rsid w:val="00292048"/>
    <w:rsid w:val="003064CB"/>
    <w:rsid w:val="00390B09"/>
    <w:rsid w:val="004B6C9C"/>
    <w:rsid w:val="004D36D0"/>
    <w:rsid w:val="007325D0"/>
    <w:rsid w:val="00737B25"/>
    <w:rsid w:val="007609D2"/>
    <w:rsid w:val="007657B0"/>
    <w:rsid w:val="00792759"/>
    <w:rsid w:val="007D6F4A"/>
    <w:rsid w:val="0083185D"/>
    <w:rsid w:val="008B4E16"/>
    <w:rsid w:val="008C0805"/>
    <w:rsid w:val="008F305F"/>
    <w:rsid w:val="00916283"/>
    <w:rsid w:val="00A36290"/>
    <w:rsid w:val="00B04314"/>
    <w:rsid w:val="00B205A3"/>
    <w:rsid w:val="00C60100"/>
    <w:rsid w:val="00CE206E"/>
    <w:rsid w:val="00D34BE6"/>
    <w:rsid w:val="00DB0EF9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9</cp:revision>
  <dcterms:created xsi:type="dcterms:W3CDTF">2021-08-05T12:12:00Z</dcterms:created>
  <dcterms:modified xsi:type="dcterms:W3CDTF">2021-11-17T06:57:00Z</dcterms:modified>
</cp:coreProperties>
</file>